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0FB7FF09" w:rsidR="00E15547" w:rsidRPr="00922657" w:rsidRDefault="00B50886" w:rsidP="00593800">
      <w:pPr>
        <w:pStyle w:val="ICHMHeading1"/>
        <w:spacing w:after="300"/>
        <w:jc w:val="center"/>
      </w:pPr>
      <w:r>
        <w:t xml:space="preserve">ECO100 Topic 2: </w:t>
      </w:r>
      <w:r w:rsidR="00730BED">
        <w:t>W</w:t>
      </w:r>
      <w:r w:rsidR="00593800">
        <w:t>orksheet</w:t>
      </w:r>
    </w:p>
    <w:p w14:paraId="4C751B7A" w14:textId="5A79AC27" w:rsidR="00B05747" w:rsidRDefault="0068240C" w:rsidP="00730BED">
      <w:pPr>
        <w:pStyle w:val="ICHMHeading2"/>
      </w:pPr>
      <w:r>
        <w:t xml:space="preserve">Learning </w:t>
      </w:r>
      <w:r w:rsidR="000C450A">
        <w:t>t</w:t>
      </w:r>
      <w:r>
        <w:t>ask: Microeconomic determinants of supply</w:t>
      </w:r>
    </w:p>
    <w:p w14:paraId="3E8B7DA4" w14:textId="1A179146" w:rsidR="00922657" w:rsidRPr="00B75AB2" w:rsidRDefault="0068240C" w:rsidP="004C571B">
      <w:pPr>
        <w:pStyle w:val="ICHMParagraph"/>
      </w:pPr>
      <w:r w:rsidRPr="00B75AB2">
        <w:t>Iden</w:t>
      </w:r>
      <w:r w:rsidR="005356D5" w:rsidRPr="00B75AB2">
        <w:t>ti</w:t>
      </w:r>
      <w:r w:rsidRPr="00B75AB2">
        <w:t>fy and explain the top three (3) determinants of the supply of your services</w:t>
      </w:r>
      <w:r w:rsidR="00D86B18">
        <w:t>.</w:t>
      </w:r>
      <w:r w:rsidRPr="00B75AB2">
        <w:t xml:space="preserve"> </w:t>
      </w:r>
      <w:r w:rsidR="005356D5" w:rsidRPr="004C571B">
        <w:t>Complete your answers in this worksheet.</w:t>
      </w:r>
      <w:r w:rsidRPr="00B75AB2">
        <w:t xml:space="preserve"> </w:t>
      </w:r>
      <w:r w:rsidR="005356D5" w:rsidRPr="00B75AB2">
        <w:t>Then, b</w:t>
      </w:r>
      <w:r w:rsidRPr="00B75AB2">
        <w:t xml:space="preserve">e ready to discuss your answers </w:t>
      </w:r>
      <w:r w:rsidR="00D86B18">
        <w:t>during</w:t>
      </w:r>
      <w:r w:rsidRPr="00B75AB2">
        <w:t xml:space="preserve"> the </w:t>
      </w:r>
      <w:r w:rsidR="005356D5" w:rsidRPr="00B75AB2">
        <w:t>seminar</w:t>
      </w:r>
      <w:r w:rsidRPr="00B75AB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40C" w14:paraId="5A729DA7" w14:textId="77777777" w:rsidTr="00D30234">
        <w:trPr>
          <w:trHeight w:val="3673"/>
        </w:trPr>
        <w:tc>
          <w:tcPr>
            <w:tcW w:w="9016" w:type="dxa"/>
          </w:tcPr>
          <w:p w14:paraId="69F9C8D4" w14:textId="77777777" w:rsidR="0068240C" w:rsidRPr="008F4898" w:rsidRDefault="0068240C" w:rsidP="008F4898">
            <w:pPr>
              <w:pStyle w:val="ICHMHeading3"/>
              <w:spacing w:before="300" w:after="100"/>
              <w:rPr>
                <w:color w:val="DC3E38"/>
              </w:rPr>
            </w:pPr>
            <w:r w:rsidRPr="008F4898">
              <w:rPr>
                <w:color w:val="DC3E38"/>
              </w:rPr>
              <w:t>Determinant 1:</w:t>
            </w:r>
          </w:p>
          <w:p w14:paraId="34C27C0E" w14:textId="77777777" w:rsidR="0068240C" w:rsidRDefault="0068240C" w:rsidP="00E13835">
            <w:pPr>
              <w:pStyle w:val="ICHMParagraph"/>
            </w:pPr>
          </w:p>
          <w:p w14:paraId="4B175DB4" w14:textId="4F7ACACA" w:rsidR="00CE58B5" w:rsidRDefault="00CE58B5" w:rsidP="00E13835">
            <w:pPr>
              <w:pStyle w:val="ICHMParagraph"/>
            </w:pPr>
          </w:p>
        </w:tc>
      </w:tr>
      <w:tr w:rsidR="0068240C" w14:paraId="053E4109" w14:textId="77777777" w:rsidTr="00D30234">
        <w:trPr>
          <w:trHeight w:val="3673"/>
        </w:trPr>
        <w:tc>
          <w:tcPr>
            <w:tcW w:w="9016" w:type="dxa"/>
          </w:tcPr>
          <w:p w14:paraId="007CA60E" w14:textId="6AD35E65" w:rsidR="0068240C" w:rsidRPr="008F4898" w:rsidRDefault="0068240C" w:rsidP="008F4898">
            <w:pPr>
              <w:pStyle w:val="ICHMHeading3"/>
              <w:spacing w:before="300" w:after="100"/>
              <w:rPr>
                <w:color w:val="DC3E38"/>
              </w:rPr>
            </w:pPr>
            <w:r w:rsidRPr="008F4898">
              <w:rPr>
                <w:color w:val="DC3E38"/>
              </w:rPr>
              <w:t>Determinant 2:</w:t>
            </w:r>
          </w:p>
          <w:p w14:paraId="235A04E7" w14:textId="77777777" w:rsidR="0068240C" w:rsidRDefault="0068240C" w:rsidP="00CE58B5">
            <w:pPr>
              <w:pStyle w:val="ICHMParagraph"/>
            </w:pPr>
          </w:p>
          <w:p w14:paraId="6619C242" w14:textId="21DC8153" w:rsidR="00CE58B5" w:rsidRDefault="00CE58B5" w:rsidP="00CE58B5">
            <w:pPr>
              <w:pStyle w:val="ICHMParagraph"/>
            </w:pPr>
          </w:p>
        </w:tc>
      </w:tr>
      <w:tr w:rsidR="0068240C" w14:paraId="1A7C71B7" w14:textId="77777777" w:rsidTr="00D30234">
        <w:trPr>
          <w:trHeight w:val="3673"/>
        </w:trPr>
        <w:tc>
          <w:tcPr>
            <w:tcW w:w="9016" w:type="dxa"/>
          </w:tcPr>
          <w:p w14:paraId="4051AEB1" w14:textId="2B28407B" w:rsidR="0068240C" w:rsidRPr="008F4898" w:rsidRDefault="0068240C" w:rsidP="008F4898">
            <w:pPr>
              <w:pStyle w:val="ICHMHeading3"/>
              <w:spacing w:before="300" w:after="100"/>
              <w:rPr>
                <w:color w:val="DC3E38"/>
              </w:rPr>
            </w:pPr>
            <w:r w:rsidRPr="008F4898">
              <w:rPr>
                <w:color w:val="DC3E38"/>
              </w:rPr>
              <w:t>Determinant 3:</w:t>
            </w:r>
          </w:p>
          <w:p w14:paraId="1D57ABBA" w14:textId="77777777" w:rsidR="0068240C" w:rsidRDefault="0068240C" w:rsidP="00CE58B5">
            <w:pPr>
              <w:pStyle w:val="ICHMParagraph"/>
            </w:pPr>
          </w:p>
          <w:p w14:paraId="6EED239F" w14:textId="297F8D2C" w:rsidR="00CE58B5" w:rsidRDefault="00CE58B5" w:rsidP="00CE58B5">
            <w:pPr>
              <w:pStyle w:val="ICHMParagraph"/>
            </w:pPr>
          </w:p>
        </w:tc>
      </w:tr>
    </w:tbl>
    <w:p w14:paraId="3FAC7C78" w14:textId="77777777" w:rsidR="0095468C" w:rsidRPr="00D30234" w:rsidRDefault="0095468C" w:rsidP="00D30234">
      <w:pPr>
        <w:pStyle w:val="ICHMParagraph"/>
      </w:pPr>
      <w:r w:rsidRPr="00D30234">
        <w:br w:type="page"/>
      </w:r>
    </w:p>
    <w:p w14:paraId="2B1BF921" w14:textId="5064A220" w:rsidR="00CE58B5" w:rsidRPr="00922657" w:rsidRDefault="00CE58B5" w:rsidP="00CE58B5">
      <w:pPr>
        <w:pStyle w:val="ICHMHeading1"/>
        <w:spacing w:after="300"/>
        <w:jc w:val="center"/>
      </w:pPr>
      <w:r>
        <w:lastRenderedPageBreak/>
        <w:t>ECO100 Topic 2: Worksheet</w:t>
      </w:r>
    </w:p>
    <w:p w14:paraId="1F2EB24F" w14:textId="6C2ECD36" w:rsidR="005356D5" w:rsidRDefault="005356D5" w:rsidP="005356D5">
      <w:pPr>
        <w:pStyle w:val="ICHMHeading2"/>
      </w:pPr>
      <w:r>
        <w:t xml:space="preserve">Learning </w:t>
      </w:r>
      <w:r w:rsidR="000C450A">
        <w:t>t</w:t>
      </w:r>
      <w:r>
        <w:t>ask: Microeconomic determinants of demand</w:t>
      </w:r>
    </w:p>
    <w:p w14:paraId="5D7B4362" w14:textId="02C10B63" w:rsidR="005356D5" w:rsidRDefault="005356D5" w:rsidP="0032722C">
      <w:pPr>
        <w:pStyle w:val="ICHMParagraph"/>
      </w:pPr>
      <w:bookmarkStart w:id="0" w:name="_Hlk87713067"/>
      <w:r>
        <w:t xml:space="preserve">Identify and explain </w:t>
      </w:r>
      <w:r w:rsidRPr="0068240C">
        <w:t xml:space="preserve">the top three (3) determinants of the </w:t>
      </w:r>
      <w:r>
        <w:t>demand</w:t>
      </w:r>
      <w:r w:rsidRPr="0068240C">
        <w:t xml:space="preserve"> </w:t>
      </w:r>
      <w:r>
        <w:t>for a new smartphone</w:t>
      </w:r>
      <w:r w:rsidR="00DB1E8B">
        <w:t>.</w:t>
      </w:r>
      <w:r w:rsidRPr="0068240C">
        <w:t xml:space="preserve"> </w:t>
      </w:r>
      <w:r w:rsidR="00DB1E8B" w:rsidRPr="004C571B">
        <w:t>Complete your answers in this worksheet.</w:t>
      </w:r>
      <w:r w:rsidR="00DB1E8B" w:rsidRPr="00B75AB2">
        <w:t xml:space="preserve"> Then, be ready to discuss your answers </w:t>
      </w:r>
      <w:r w:rsidR="00DB1E8B">
        <w:t>during</w:t>
      </w:r>
      <w:r w:rsidR="00DB1E8B" w:rsidRPr="00B75AB2">
        <w:t xml:space="preserve"> the seminar.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2722C" w14:paraId="1992CA6B" w14:textId="77777777" w:rsidTr="00D86B18">
        <w:trPr>
          <w:trHeight w:val="3675"/>
        </w:trPr>
        <w:tc>
          <w:tcPr>
            <w:tcW w:w="9016" w:type="dxa"/>
          </w:tcPr>
          <w:bookmarkEnd w:id="0"/>
          <w:p w14:paraId="088E38FD" w14:textId="77777777" w:rsidR="0032722C" w:rsidRPr="008F4898" w:rsidRDefault="0032722C" w:rsidP="008F4898">
            <w:pPr>
              <w:pStyle w:val="ICHMHeading3"/>
              <w:spacing w:before="300" w:after="100"/>
              <w:rPr>
                <w:color w:val="DC3E38"/>
              </w:rPr>
            </w:pPr>
            <w:r w:rsidRPr="008F4898">
              <w:rPr>
                <w:color w:val="DC3E38"/>
              </w:rPr>
              <w:t>Determinant 1:</w:t>
            </w:r>
          </w:p>
          <w:p w14:paraId="532CEA72" w14:textId="77777777" w:rsidR="0032722C" w:rsidRDefault="0032722C" w:rsidP="0032722C">
            <w:pPr>
              <w:pStyle w:val="ICHMParagraph"/>
            </w:pPr>
          </w:p>
          <w:p w14:paraId="4367D85F" w14:textId="77777777" w:rsidR="0032722C" w:rsidRDefault="0032722C" w:rsidP="0032722C">
            <w:pPr>
              <w:pStyle w:val="ICHMHeading2"/>
              <w:rPr>
                <w:bCs/>
                <w:color w:val="auto"/>
                <w:sz w:val="24"/>
                <w:szCs w:val="24"/>
              </w:rPr>
            </w:pPr>
          </w:p>
        </w:tc>
      </w:tr>
      <w:tr w:rsidR="0032722C" w14:paraId="1B7C9D0E" w14:textId="77777777" w:rsidTr="00D86B18">
        <w:trPr>
          <w:trHeight w:val="3675"/>
        </w:trPr>
        <w:tc>
          <w:tcPr>
            <w:tcW w:w="9016" w:type="dxa"/>
          </w:tcPr>
          <w:p w14:paraId="7D2AFB84" w14:textId="77777777" w:rsidR="0032722C" w:rsidRPr="008F4898" w:rsidRDefault="0032722C" w:rsidP="008F4898">
            <w:pPr>
              <w:pStyle w:val="ICHMHeading3"/>
              <w:spacing w:before="300" w:after="100"/>
              <w:rPr>
                <w:color w:val="DC3E38"/>
              </w:rPr>
            </w:pPr>
            <w:r w:rsidRPr="008F4898">
              <w:rPr>
                <w:color w:val="DC3E38"/>
              </w:rPr>
              <w:t>Determinant 2:</w:t>
            </w:r>
          </w:p>
          <w:p w14:paraId="74FFEA91" w14:textId="77777777" w:rsidR="0032722C" w:rsidRDefault="0032722C" w:rsidP="0032722C">
            <w:pPr>
              <w:pStyle w:val="ICHMParagraph"/>
            </w:pPr>
          </w:p>
          <w:p w14:paraId="6769C1CE" w14:textId="77777777" w:rsidR="0032722C" w:rsidRDefault="0032722C" w:rsidP="0032722C">
            <w:pPr>
              <w:pStyle w:val="ICHMHeading2"/>
              <w:rPr>
                <w:bCs/>
                <w:color w:val="auto"/>
                <w:sz w:val="24"/>
                <w:szCs w:val="24"/>
              </w:rPr>
            </w:pPr>
          </w:p>
        </w:tc>
      </w:tr>
      <w:tr w:rsidR="0032722C" w14:paraId="325959B8" w14:textId="77777777" w:rsidTr="00D86B18">
        <w:trPr>
          <w:trHeight w:val="3675"/>
        </w:trPr>
        <w:tc>
          <w:tcPr>
            <w:tcW w:w="9016" w:type="dxa"/>
          </w:tcPr>
          <w:p w14:paraId="18D6A102" w14:textId="77777777" w:rsidR="0032722C" w:rsidRPr="008F4898" w:rsidRDefault="0032722C" w:rsidP="008F4898">
            <w:pPr>
              <w:pStyle w:val="ICHMHeading3"/>
              <w:spacing w:before="300" w:after="100"/>
              <w:rPr>
                <w:color w:val="DC3E38"/>
              </w:rPr>
            </w:pPr>
            <w:r w:rsidRPr="008F4898">
              <w:rPr>
                <w:color w:val="DC3E38"/>
              </w:rPr>
              <w:t>Determinant 3:</w:t>
            </w:r>
          </w:p>
          <w:p w14:paraId="7CEB8597" w14:textId="77777777" w:rsidR="0032722C" w:rsidRDefault="0032722C" w:rsidP="0032722C">
            <w:pPr>
              <w:pStyle w:val="ICHMParagraph"/>
            </w:pPr>
          </w:p>
          <w:p w14:paraId="6F40CE72" w14:textId="77777777" w:rsidR="0032722C" w:rsidRDefault="0032722C" w:rsidP="0032722C">
            <w:pPr>
              <w:pStyle w:val="ICHMHeading2"/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3080EC57" w14:textId="77777777" w:rsidR="005356D5" w:rsidRPr="005356D5" w:rsidRDefault="005356D5" w:rsidP="00D30234">
      <w:pPr>
        <w:pStyle w:val="ICHMParagraph"/>
      </w:pPr>
    </w:p>
    <w:sectPr w:rsidR="005356D5" w:rsidRPr="005356D5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2F55" w14:textId="77777777" w:rsidR="002669AD" w:rsidRDefault="002669AD" w:rsidP="00297CBD">
      <w:r>
        <w:separator/>
      </w:r>
    </w:p>
  </w:endnote>
  <w:endnote w:type="continuationSeparator" w:id="0">
    <w:p w14:paraId="400A3846" w14:textId="77777777" w:rsidR="002669AD" w:rsidRDefault="002669AD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81C5" w14:textId="77777777" w:rsidR="002669AD" w:rsidRDefault="002669AD" w:rsidP="00297CBD">
      <w:r>
        <w:separator/>
      </w:r>
    </w:p>
  </w:footnote>
  <w:footnote w:type="continuationSeparator" w:id="0">
    <w:p w14:paraId="6E39C59D" w14:textId="77777777" w:rsidR="002669AD" w:rsidRDefault="002669AD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NTMwNDM3NDIxMrJQ0lEKTi0uzszPAykwrgUAYu5ghiwAAAA="/>
  </w:docVars>
  <w:rsids>
    <w:rsidRoot w:val="00297CBD"/>
    <w:rsid w:val="00017567"/>
    <w:rsid w:val="00061BDE"/>
    <w:rsid w:val="000A5C95"/>
    <w:rsid w:val="000C450A"/>
    <w:rsid w:val="00104BC9"/>
    <w:rsid w:val="00153030"/>
    <w:rsid w:val="001875AA"/>
    <w:rsid w:val="001A7F57"/>
    <w:rsid w:val="001C0EB3"/>
    <w:rsid w:val="001D3338"/>
    <w:rsid w:val="002669AD"/>
    <w:rsid w:val="00286E80"/>
    <w:rsid w:val="00297CBD"/>
    <w:rsid w:val="0032722C"/>
    <w:rsid w:val="003A147C"/>
    <w:rsid w:val="003A1BD4"/>
    <w:rsid w:val="003C09F9"/>
    <w:rsid w:val="0046342C"/>
    <w:rsid w:val="004C571B"/>
    <w:rsid w:val="004E6086"/>
    <w:rsid w:val="005356D5"/>
    <w:rsid w:val="00551A00"/>
    <w:rsid w:val="0056235C"/>
    <w:rsid w:val="00573F0C"/>
    <w:rsid w:val="00593800"/>
    <w:rsid w:val="005E0623"/>
    <w:rsid w:val="005E136B"/>
    <w:rsid w:val="0068240C"/>
    <w:rsid w:val="006C1A2B"/>
    <w:rsid w:val="0070065C"/>
    <w:rsid w:val="0070146C"/>
    <w:rsid w:val="00730BED"/>
    <w:rsid w:val="007C6CD5"/>
    <w:rsid w:val="007F7991"/>
    <w:rsid w:val="0081225D"/>
    <w:rsid w:val="008F4898"/>
    <w:rsid w:val="00922657"/>
    <w:rsid w:val="0095468C"/>
    <w:rsid w:val="009E400C"/>
    <w:rsid w:val="00AC2F44"/>
    <w:rsid w:val="00AF733C"/>
    <w:rsid w:val="00B05747"/>
    <w:rsid w:val="00B50886"/>
    <w:rsid w:val="00B75AB2"/>
    <w:rsid w:val="00C5270A"/>
    <w:rsid w:val="00CA6302"/>
    <w:rsid w:val="00CB0CC3"/>
    <w:rsid w:val="00CE58B5"/>
    <w:rsid w:val="00D23CCA"/>
    <w:rsid w:val="00D30234"/>
    <w:rsid w:val="00D74001"/>
    <w:rsid w:val="00D86B18"/>
    <w:rsid w:val="00DB1E8B"/>
    <w:rsid w:val="00E13835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table" w:styleId="TableGrid">
    <w:name w:val="Table Grid"/>
    <w:basedOn w:val="TableNormal"/>
    <w:uiPriority w:val="39"/>
    <w:rsid w:val="0068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91"/>
    <w:rPr>
      <w:rFonts w:ascii="Segoe UI" w:hAnsi="Segoe UI" w:cs="Segoe UI"/>
      <w:sz w:val="18"/>
      <w:szCs w:val="18"/>
    </w:rPr>
  </w:style>
  <w:style w:type="character" w:customStyle="1" w:styleId="OCitalics">
    <w:name w:val="OC italics"/>
    <w:basedOn w:val="DefaultParagraphFont"/>
    <w:uiPriority w:val="1"/>
    <w:qFormat/>
    <w:rsid w:val="005356D5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53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6D5"/>
    <w:pPr>
      <w:spacing w:after="160" w:line="259" w:lineRule="auto"/>
    </w:pPr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6D5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6" ma:contentTypeDescription="Create a new document." ma:contentTypeScope="" ma:versionID="221e5b8b207e0a15c829241ea2d82eaa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d9d004436479f904266330c855fd226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B1D02-10CC-4DD0-B12C-816EB65AB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15</cp:revision>
  <dcterms:created xsi:type="dcterms:W3CDTF">2021-11-13T05:56:00Z</dcterms:created>
  <dcterms:modified xsi:type="dcterms:W3CDTF">2021-11-16T05:38:00Z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